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8A01A">
      <w:pPr>
        <w:jc w:val="center"/>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rPr>
        <w:t>6年射箭</w:t>
      </w:r>
      <w:r>
        <w:rPr>
          <w:rFonts w:ascii="方正大标宋简体" w:hAnsi="方正大标宋简体" w:eastAsia="方正大标宋简体"/>
          <w:sz w:val="44"/>
          <w:szCs w:val="44"/>
        </w:rPr>
        <w:t>项目体育特定类型招生简章</w:t>
      </w:r>
    </w:p>
    <w:p w14:paraId="133A5320">
      <w:pPr>
        <w:spacing w:line="720" w:lineRule="exact"/>
        <w:jc w:val="center"/>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（南京市第二十七初级中学  射箭项目）</w:t>
      </w:r>
    </w:p>
    <w:p w14:paraId="730A16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0F83F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一、招生项目和人数</w:t>
      </w:r>
    </w:p>
    <w:p w14:paraId="41DA5DA0">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仿宋" w:hAnsi="仿宋" w:eastAsia="仿宋" w:cs="仿宋"/>
          <w:sz w:val="32"/>
          <w:szCs w:val="32"/>
        </w:rPr>
      </w:pPr>
      <w:r>
        <w:rPr>
          <w:rFonts w:hint="eastAsia" w:ascii="仿宋" w:hAnsi="仿宋" w:eastAsia="仿宋" w:cs="仿宋"/>
          <w:sz w:val="32"/>
          <w:szCs w:val="32"/>
        </w:rPr>
        <w:t>射箭项目8人。</w:t>
      </w:r>
    </w:p>
    <w:p w14:paraId="6E80BA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二、报名条件</w:t>
      </w:r>
    </w:p>
    <w:p w14:paraId="624911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6A8919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207721B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342B1F6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4C0846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三、招生流程</w:t>
      </w:r>
    </w:p>
    <w:p w14:paraId="3CCB39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（一）请报名学生于6月2日-3日在“南京市初中体育艺术特定类型招生报名平台”完成线上报名（平台二维码附后），同时，</w:t>
      </w:r>
      <w:r>
        <w:rPr>
          <w:rFonts w:ascii="Times New Roman" w:hAnsi="Times New Roman" w:eastAsia="仿宋_GB2312" w:cs="Times New Roman"/>
          <w:color w:val="000000" w:themeColor="text1"/>
          <w:kern w:val="0"/>
          <w:sz w:val="32"/>
          <w:szCs w:val="32"/>
        </w:rPr>
        <w:t>需同步在</w:t>
      </w:r>
      <w:r>
        <w:rPr>
          <w:rFonts w:hint="eastAsia" w:ascii="Times New Roman" w:hAnsi="Times New Roman" w:eastAsia="仿宋_GB2312" w:cs="Times New Roman"/>
          <w:color w:val="000000" w:themeColor="text1"/>
          <w:kern w:val="0"/>
          <w:sz w:val="32"/>
          <w:szCs w:val="32"/>
        </w:rPr>
        <w:t>“</w:t>
      </w:r>
      <w:r>
        <w:rPr>
          <w:rFonts w:ascii="Times New Roman" w:hAnsi="Times New Roman" w:eastAsia="仿宋_GB2312" w:cs="Times New Roman"/>
          <w:color w:val="000000" w:themeColor="text1"/>
          <w:kern w:val="0"/>
          <w:sz w:val="32"/>
          <w:szCs w:val="32"/>
        </w:rPr>
        <w:t>南京市义务教育招生信息化服务平台</w:t>
      </w:r>
      <w:r>
        <w:rPr>
          <w:rFonts w:hint="eastAsia" w:ascii="Times New Roman" w:hAnsi="Times New Roman" w:eastAsia="仿宋_GB2312" w:cs="Times New Roman"/>
          <w:color w:val="000000" w:themeColor="text1"/>
          <w:kern w:val="0"/>
          <w:sz w:val="32"/>
          <w:szCs w:val="32"/>
        </w:rPr>
        <w:t>”</w:t>
      </w:r>
      <w:r>
        <w:rPr>
          <w:rFonts w:ascii="Times New Roman" w:hAnsi="Times New Roman" w:eastAsia="仿宋_GB2312" w:cs="Times New Roman"/>
          <w:color w:val="000000" w:themeColor="text1"/>
          <w:kern w:val="0"/>
          <w:sz w:val="32"/>
          <w:szCs w:val="32"/>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户口本、身份证、《我的成长脚印》四、五、六年级（不含六年级下学期）、专业成绩证明（以上材料需原件和复印件）、1寸免冠照片两张（学生报名项目必须与提交的专业成绩证明材料项目一致）。请于6月5日上午11：00前，到南京市第二十七初级中学四楼会议室提交报名材料；联系人：马老师；地址：南京市秦淮区康居里60号；联系电话：13814127358。</w:t>
      </w:r>
    </w:p>
    <w:p w14:paraId="24698F0F">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仿宋" w:hAnsi="仿宋" w:eastAsia="仿宋" w:cs="仿宋"/>
          <w:sz w:val="32"/>
          <w:szCs w:val="32"/>
        </w:rPr>
      </w:pPr>
      <w:r>
        <w:rPr>
          <w:rFonts w:hint="eastAsia" w:ascii="仿宋" w:hAnsi="仿宋" w:eastAsia="仿宋" w:cs="仿宋"/>
          <w:sz w:val="32"/>
          <w:szCs w:val="32"/>
        </w:rPr>
        <w:t>（二）6月5日下午，南京市第二十七初级中学、南京市秦淮区业余体育学校共同对报名学生材料进行审核。6月6日，审核合格的报名学生名单将在市体育局官网（</w:t>
      </w:r>
      <w:r>
        <w:rPr>
          <w:rFonts w:ascii="仿宋" w:hAnsi="仿宋" w:eastAsia="仿宋" w:cs="仿宋"/>
          <w:sz w:val="32"/>
          <w:szCs w:val="32"/>
        </w:rPr>
        <w:t>http://sports.nanjing.gov.cn</w:t>
      </w:r>
      <w:r>
        <w:rPr>
          <w:rFonts w:hint="eastAsia" w:ascii="仿宋" w:hAnsi="仿宋" w:eastAsia="仿宋" w:cs="仿宋"/>
          <w:sz w:val="32"/>
          <w:szCs w:val="32"/>
        </w:rPr>
        <w:t>）和南京市第二十七初级中学网站（</w:t>
      </w:r>
      <w:r>
        <w:rPr>
          <w:rFonts w:ascii="仿宋" w:hAnsi="仿宋" w:eastAsia="仿宋" w:cs="仿宋"/>
          <w:sz w:val="32"/>
          <w:szCs w:val="32"/>
        </w:rPr>
        <w:t>https://27cz.njqhjy.net</w:t>
      </w:r>
      <w:r>
        <w:rPr>
          <w:rFonts w:hint="eastAsia" w:ascii="仿宋" w:hAnsi="仿宋" w:eastAsia="仿宋" w:cs="仿宋"/>
          <w:sz w:val="32"/>
          <w:szCs w:val="32"/>
        </w:rPr>
        <w:t>）南京市秦淮区业余体育学校网站（秦淮文旅微信公众号）进行公示（公示期3天）。6月13日，将对公示无异议的报名学生发放专业测试准考证。</w:t>
      </w:r>
    </w:p>
    <w:p w14:paraId="789AEDFC">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textAlignment w:val="auto"/>
        <w:rPr>
          <w:rFonts w:ascii="仿宋" w:hAnsi="仿宋" w:eastAsia="仿宋" w:cs="仿宋"/>
          <w:sz w:val="32"/>
          <w:szCs w:val="32"/>
        </w:rPr>
      </w:pPr>
      <w:r>
        <w:rPr>
          <w:rFonts w:hint="eastAsia" w:ascii="仿宋" w:hAnsi="仿宋" w:eastAsia="仿宋" w:cs="仿宋"/>
          <w:sz w:val="32"/>
          <w:szCs w:val="32"/>
        </w:rPr>
        <w:t>专业测试</w:t>
      </w:r>
    </w:p>
    <w:p w14:paraId="12CA8F37">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r>
        <w:rPr>
          <w:rFonts w:hint="eastAsia" w:ascii="仿宋" w:hAnsi="仿宋" w:eastAsia="仿宋" w:cs="仿宋"/>
          <w:sz w:val="32"/>
          <w:szCs w:val="32"/>
        </w:rPr>
        <w:t>1.时间： 6月22日14：00</w:t>
      </w:r>
    </w:p>
    <w:p w14:paraId="6B7B8F15">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r>
        <w:rPr>
          <w:rFonts w:hint="eastAsia" w:ascii="仿宋" w:hAnsi="仿宋" w:eastAsia="仿宋" w:cs="仿宋"/>
          <w:sz w:val="32"/>
          <w:szCs w:val="32"/>
        </w:rPr>
        <w:t>2.地点：南京市第二十七初级中学射箭馆</w:t>
      </w:r>
    </w:p>
    <w:p w14:paraId="7CA4037A">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b/>
          <w:bCs/>
          <w:sz w:val="32"/>
          <w:szCs w:val="32"/>
        </w:rPr>
      </w:pPr>
      <w:r>
        <w:rPr>
          <w:rFonts w:hint="eastAsia" w:ascii="仿宋" w:hAnsi="仿宋" w:eastAsia="仿宋" w:cs="仿宋"/>
          <w:sz w:val="32"/>
          <w:szCs w:val="32"/>
        </w:rPr>
        <w:t>3.测试内容：</w:t>
      </w:r>
      <w:r>
        <w:rPr>
          <w:rFonts w:hint="eastAsia" w:ascii="仿宋" w:hAnsi="仿宋" w:eastAsia="仿宋"/>
          <w:sz w:val="32"/>
          <w:szCs w:val="32"/>
        </w:rPr>
        <w:t>身体形态、</w:t>
      </w:r>
      <w:r>
        <w:rPr>
          <w:rFonts w:ascii="仿宋" w:hAnsi="仿宋" w:eastAsia="仿宋"/>
          <w:sz w:val="32"/>
          <w:szCs w:val="32"/>
        </w:rPr>
        <w:t>身体素质、基本技术、</w:t>
      </w:r>
      <w:r>
        <w:rPr>
          <w:rFonts w:hint="eastAsia" w:ascii="仿宋" w:hAnsi="仿宋" w:eastAsia="仿宋"/>
          <w:sz w:val="32"/>
          <w:szCs w:val="32"/>
        </w:rPr>
        <w:t>发展潜</w:t>
      </w:r>
      <w:r>
        <w:rPr>
          <w:rFonts w:ascii="仿宋" w:hAnsi="仿宋" w:eastAsia="仿宋"/>
          <w:sz w:val="32"/>
          <w:szCs w:val="32"/>
        </w:rPr>
        <w:t>力</w:t>
      </w:r>
    </w:p>
    <w:p w14:paraId="0A444572">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r>
        <w:rPr>
          <w:rFonts w:hint="eastAsia" w:ascii="仿宋" w:hAnsi="仿宋" w:eastAsia="仿宋" w:cs="仿宋"/>
          <w:sz w:val="32"/>
          <w:szCs w:val="32"/>
        </w:rPr>
        <w:t>4.评分标准：见附件</w:t>
      </w:r>
    </w:p>
    <w:p w14:paraId="3B3F1794">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w:t>
      </w:r>
      <w:r>
        <w:rPr>
          <w:rFonts w:hint="eastAsia" w:ascii="仿宋" w:hAnsi="仿宋" w:eastAsia="仿宋" w:cs="仿宋"/>
          <w:sz w:val="32"/>
          <w:szCs w:val="32"/>
        </w:rPr>
        <w:t>合格线：60分</w:t>
      </w:r>
    </w:p>
    <w:p w14:paraId="2695F125">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_GB2312" w:cs="仿宋"/>
          <w:b/>
          <w:bCs/>
          <w:sz w:val="32"/>
          <w:szCs w:val="32"/>
        </w:rPr>
      </w:pPr>
      <w:r>
        <w:rPr>
          <w:rFonts w:hint="eastAsia" w:ascii="Times New Roman" w:hAnsi="Times New Roman" w:eastAsia="仿宋_GB2312" w:cs="Times New Roman"/>
          <w:kern w:val="0"/>
          <w:sz w:val="32"/>
          <w:szCs w:val="32"/>
        </w:rPr>
        <w:t>6.</w:t>
      </w:r>
      <w:r>
        <w:rPr>
          <w:rFonts w:ascii="Times New Roman" w:hAnsi="Times New Roman" w:eastAsia="仿宋_GB2312" w:cs="Times New Roman"/>
          <w:kern w:val="0"/>
          <w:sz w:val="32"/>
          <w:szCs w:val="32"/>
        </w:rPr>
        <w:t>测试结果尾数同分排序规则</w:t>
      </w:r>
      <w:r>
        <w:rPr>
          <w:rFonts w:hint="eastAsia" w:ascii="Times New Roman" w:hAnsi="Times New Roman" w:eastAsia="仿宋_GB2312" w:cs="Times New Roman"/>
          <w:kern w:val="0"/>
          <w:sz w:val="32"/>
          <w:szCs w:val="32"/>
        </w:rPr>
        <w:t>：</w:t>
      </w:r>
      <w:r>
        <w:rPr>
          <w:rFonts w:hint="eastAsia" w:ascii="仿宋_GB2312" w:hAnsi="仿宋_GB2312" w:eastAsia="仿宋_GB2312" w:cs="仿宋_GB2312"/>
          <w:kern w:val="0"/>
          <w:sz w:val="32"/>
          <w:szCs w:val="32"/>
        </w:rPr>
        <w:t>测试结果尾数相同时按照</w:t>
      </w:r>
      <w:r>
        <w:rPr>
          <w:rFonts w:hint="eastAsia" w:ascii="仿宋_GB2312" w:hAnsi="仿宋_GB2312" w:eastAsia="仿宋_GB2312" w:cs="仿宋_GB2312"/>
          <w:sz w:val="32"/>
          <w:szCs w:val="32"/>
        </w:rPr>
        <w:t>基本技术</w:t>
      </w:r>
      <w:r>
        <w:rPr>
          <w:rFonts w:hint="eastAsia" w:ascii="仿宋_GB2312" w:hAnsi="仿宋_GB2312" w:eastAsia="仿宋_GB2312" w:cs="仿宋_GB2312"/>
          <w:kern w:val="0"/>
          <w:sz w:val="32"/>
          <w:szCs w:val="32"/>
        </w:rPr>
        <w:t>分数高低排序。</w:t>
      </w:r>
    </w:p>
    <w:p w14:paraId="31E19BA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四、录取</w:t>
      </w:r>
    </w:p>
    <w:p w14:paraId="0DCFB5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2CD74A28">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（二）由招生工作领导小组根据专业测试成绩由高到低排名确定拟录取名单（专业测试成绩满分100分，最低录取分数为60分）。测试结果于6月24日在市体育局官网（</w:t>
      </w:r>
      <w:r>
        <w:rPr>
          <w:rFonts w:ascii="仿宋" w:hAnsi="仿宋" w:eastAsia="仿宋" w:cs="仿宋"/>
          <w:sz w:val="32"/>
          <w:szCs w:val="32"/>
        </w:rPr>
        <w:t>http://sports.nanjing.gov.cn</w:t>
      </w:r>
      <w:r>
        <w:rPr>
          <w:rFonts w:hint="eastAsia" w:ascii="仿宋" w:hAnsi="仿宋" w:eastAsia="仿宋" w:cs="仿宋"/>
          <w:sz w:val="32"/>
          <w:szCs w:val="32"/>
        </w:rPr>
        <w:t>）和南京市第二十七初级中学网站（</w:t>
      </w:r>
      <w:r>
        <w:rPr>
          <w:rFonts w:ascii="仿宋" w:hAnsi="仿宋" w:eastAsia="仿宋" w:cs="仿宋"/>
          <w:sz w:val="32"/>
          <w:szCs w:val="32"/>
        </w:rPr>
        <w:t>https://27cz.njqhjy.net</w:t>
      </w:r>
      <w:r>
        <w:rPr>
          <w:rFonts w:hint="eastAsia" w:ascii="仿宋" w:hAnsi="仿宋" w:eastAsia="仿宋" w:cs="仿宋"/>
          <w:sz w:val="32"/>
          <w:szCs w:val="32"/>
        </w:rPr>
        <w:t>）、南京市秦淮区业余体育学校网站（秦淮文旅微信公众号）进行公示（公示期3天）。6月30日-7月2日，测试入围拟录取的考生家长在南京市义务教育招生信息化服务平台确认录取信息。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rPr>
        <w:t>。</w:t>
      </w:r>
      <w:r>
        <w:rPr>
          <w:rFonts w:hint="eastAsia" w:ascii="仿宋" w:hAnsi="仿宋" w:eastAsia="仿宋" w:cs="仿宋"/>
          <w:sz w:val="32"/>
          <w:szCs w:val="32"/>
        </w:rPr>
        <w:t>8月10日前，</w:t>
      </w:r>
      <w:r>
        <w:rPr>
          <w:rFonts w:hint="eastAsia" w:ascii="Times New Roman" w:hAnsi="Times New Roman" w:eastAsia="仿宋_GB2312" w:cs="Times New Roman"/>
          <w:color w:val="000000" w:themeColor="text1"/>
          <w:kern w:val="0"/>
          <w:sz w:val="32"/>
          <w:szCs w:val="32"/>
        </w:rPr>
        <w:t>根据</w:t>
      </w:r>
      <w:r>
        <w:rPr>
          <w:rFonts w:ascii="Times New Roman" w:hAnsi="Times New Roman" w:eastAsia="仿宋_GB2312" w:cs="Times New Roman"/>
          <w:color w:val="000000" w:themeColor="text1"/>
          <w:kern w:val="0"/>
          <w:sz w:val="32"/>
          <w:szCs w:val="32"/>
        </w:rPr>
        <w:t>南京市义务教育招生信息化服务平台最终</w:t>
      </w:r>
      <w:r>
        <w:rPr>
          <w:rFonts w:hint="eastAsia" w:ascii="Times New Roman" w:hAnsi="Times New Roman" w:eastAsia="仿宋_GB2312" w:cs="Times New Roman"/>
          <w:color w:val="000000" w:themeColor="text1"/>
          <w:kern w:val="0"/>
          <w:sz w:val="32"/>
          <w:szCs w:val="32"/>
        </w:rPr>
        <w:t>确认的</w:t>
      </w:r>
      <w:r>
        <w:rPr>
          <w:rFonts w:ascii="Times New Roman" w:hAnsi="Times New Roman" w:eastAsia="仿宋_GB2312" w:cs="Times New Roman"/>
          <w:color w:val="000000" w:themeColor="text1"/>
          <w:kern w:val="0"/>
          <w:sz w:val="32"/>
          <w:szCs w:val="32"/>
        </w:rPr>
        <w:t>录取</w:t>
      </w:r>
      <w:r>
        <w:rPr>
          <w:rFonts w:hint="eastAsia" w:ascii="Times New Roman" w:hAnsi="Times New Roman" w:eastAsia="仿宋_GB2312" w:cs="Times New Roman"/>
          <w:color w:val="000000" w:themeColor="text1"/>
          <w:kern w:val="0"/>
          <w:sz w:val="32"/>
          <w:szCs w:val="32"/>
        </w:rPr>
        <w:t>信息，发放录取通知书。</w:t>
      </w: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rPr>
        <w:t>6年南京市义务教育招生政策执行。</w:t>
      </w:r>
    </w:p>
    <w:p w14:paraId="4CEBB656">
      <w:pPr>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咨询投诉电话：</w:t>
      </w:r>
    </w:p>
    <w:p w14:paraId="44B6730E">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Times New Roman" w:hAnsi="Times New Roman" w:eastAsia="仿宋_GB2312" w:cs="Times New Roman"/>
          <w:color w:val="000000" w:themeColor="text1"/>
          <w:kern w:val="0"/>
          <w:sz w:val="32"/>
          <w:szCs w:val="32"/>
        </w:rPr>
      </w:pPr>
      <w:r>
        <w:rPr>
          <w:rFonts w:hint="eastAsia" w:ascii="Times New Roman" w:hAnsi="Times New Roman" w:eastAsia="仿宋_GB2312" w:cs="Times New Roman"/>
          <w:color w:val="000000" w:themeColor="text1"/>
          <w:kern w:val="0"/>
          <w:sz w:val="32"/>
          <w:szCs w:val="32"/>
        </w:rPr>
        <w:t>秦淮区业余</w:t>
      </w:r>
      <w:r>
        <w:rPr>
          <w:rFonts w:hint="eastAsia" w:ascii="Times New Roman" w:hAnsi="Times New Roman" w:eastAsia="仿宋_GB2312" w:cs="Times New Roman"/>
          <w:color w:val="000000" w:themeColor="text1"/>
          <w:kern w:val="0"/>
          <w:sz w:val="32"/>
          <w:szCs w:val="32"/>
          <w:lang w:val="en-US" w:eastAsia="zh-CN"/>
        </w:rPr>
        <w:t>体育学校</w:t>
      </w:r>
      <w:r>
        <w:rPr>
          <w:rFonts w:hint="eastAsia" w:ascii="Times New Roman" w:hAnsi="Times New Roman" w:eastAsia="仿宋_GB2312" w:cs="Times New Roman"/>
          <w:color w:val="000000" w:themeColor="text1"/>
          <w:kern w:val="0"/>
          <w:sz w:val="32"/>
          <w:szCs w:val="32"/>
        </w:rPr>
        <w:t>：025-84874327</w:t>
      </w:r>
    </w:p>
    <w:p w14:paraId="7750F96E">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Times New Roman" w:hAnsi="Times New Roman" w:eastAsia="仿宋_GB2312" w:cs="Times New Roman"/>
          <w:color w:val="000000" w:themeColor="text1"/>
          <w:kern w:val="0"/>
          <w:sz w:val="32"/>
          <w:szCs w:val="32"/>
        </w:rPr>
      </w:pPr>
      <w:r>
        <w:rPr>
          <w:rFonts w:hint="eastAsia" w:ascii="Times New Roman" w:hAnsi="Times New Roman" w:eastAsia="仿宋_GB2312" w:cs="Times New Roman"/>
          <w:color w:val="000000" w:themeColor="text1"/>
          <w:kern w:val="0"/>
          <w:sz w:val="32"/>
          <w:szCs w:val="32"/>
        </w:rPr>
        <w:t>南京市第二十七初中：025-52612727</w:t>
      </w:r>
    </w:p>
    <w:p w14:paraId="72AAA4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14:paraId="0BD678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themeColor="text1"/>
          <w:kern w:val="0"/>
          <w:sz w:val="32"/>
          <w:szCs w:val="32"/>
        </w:rPr>
      </w:pPr>
      <w:r>
        <w:rPr>
          <w:rFonts w:hint="eastAsia" w:ascii="Times New Roman" w:hAnsi="Times New Roman" w:eastAsia="仿宋_GB2312" w:cs="Times New Roman"/>
          <w:color w:val="000000" w:themeColor="text1"/>
          <w:kern w:val="0"/>
          <w:sz w:val="32"/>
          <w:szCs w:val="32"/>
        </w:rPr>
        <w:drawing>
          <wp:anchor distT="0" distB="0" distL="114300" distR="114300" simplePos="0" relativeHeight="251659264" behindDoc="1" locked="0" layoutInCell="1" allowOverlap="1">
            <wp:simplePos x="0" y="0"/>
            <wp:positionH relativeFrom="page">
              <wp:posOffset>2890520</wp:posOffset>
            </wp:positionH>
            <wp:positionV relativeFrom="paragraph">
              <wp:posOffset>191770</wp:posOffset>
            </wp:positionV>
            <wp:extent cx="939165" cy="943610"/>
            <wp:effectExtent l="19050" t="0" r="0" b="0"/>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39241" cy="943661"/>
                    </a:xfrm>
                    <a:prstGeom prst="rect">
                      <a:avLst/>
                    </a:prstGeom>
                    <a:noFill/>
                    <a:ln>
                      <a:noFill/>
                    </a:ln>
                  </pic:spPr>
                </pic:pic>
              </a:graphicData>
            </a:graphic>
          </wp:anchor>
        </w:drawing>
      </w:r>
      <w:r>
        <w:rPr>
          <w:rFonts w:hint="eastAsia" w:ascii="仿宋" w:hAnsi="仿宋" w:eastAsia="仿宋" w:cs="仿宋"/>
          <w:sz w:val="32"/>
          <w:szCs w:val="32"/>
        </w:rPr>
        <w:t xml:space="preserve">                  </w:t>
      </w:r>
    </w:p>
    <w:p w14:paraId="7A952560">
      <w:pPr>
        <w:spacing w:line="600" w:lineRule="exact"/>
        <w:ind w:firstLine="640" w:firstLineChars="200"/>
        <w:jc w:val="center"/>
        <w:rPr>
          <w:rFonts w:hint="eastAsia" w:ascii="Times New Roman" w:hAnsi="Times New Roman" w:eastAsia="仿宋_GB2312" w:cs="Times New Roman"/>
          <w:color w:val="000000" w:themeColor="text1"/>
          <w:kern w:val="0"/>
          <w:sz w:val="32"/>
          <w:szCs w:val="32"/>
        </w:rPr>
      </w:pPr>
      <w:r>
        <w:rPr>
          <w:rFonts w:hint="eastAsia" w:ascii="Times New Roman" w:hAnsi="Times New Roman" w:eastAsia="仿宋_GB2312" w:cs="Times New Roman"/>
          <w:color w:val="000000" w:themeColor="text1"/>
          <w:kern w:val="0"/>
          <w:sz w:val="32"/>
          <w:szCs w:val="32"/>
        </w:rPr>
        <w:t xml:space="preserve">                         </w:t>
      </w:r>
    </w:p>
    <w:p w14:paraId="44A30B72">
      <w:pPr>
        <w:spacing w:line="600" w:lineRule="exact"/>
        <w:ind w:firstLine="640" w:firstLineChars="200"/>
        <w:jc w:val="center"/>
        <w:rPr>
          <w:rFonts w:hint="eastAsia" w:ascii="Times New Roman" w:hAnsi="Times New Roman" w:eastAsia="仿宋_GB2312" w:cs="Times New Roman"/>
          <w:color w:val="000000" w:themeColor="text1"/>
          <w:kern w:val="0"/>
          <w:sz w:val="32"/>
          <w:szCs w:val="32"/>
        </w:rPr>
      </w:pPr>
    </w:p>
    <w:p w14:paraId="73172172">
      <w:pPr>
        <w:spacing w:line="600" w:lineRule="exact"/>
        <w:ind w:firstLine="1920" w:firstLineChars="600"/>
        <w:jc w:val="both"/>
        <w:rPr>
          <w:rFonts w:ascii="仿宋" w:hAnsi="仿宋" w:eastAsia="仿宋" w:cs="仿宋"/>
          <w:sz w:val="32"/>
          <w:szCs w:val="32"/>
        </w:rPr>
      </w:pPr>
      <w:r>
        <w:rPr>
          <w:rFonts w:hint="eastAsia" w:ascii="仿宋" w:hAnsi="仿宋" w:eastAsia="仿宋" w:cs="仿宋"/>
          <w:sz w:val="32"/>
          <w:szCs w:val="32"/>
        </w:rPr>
        <w:t>（学生报名二维码）</w:t>
      </w:r>
    </w:p>
    <w:p w14:paraId="56940562">
      <w:pPr>
        <w:spacing w:line="600" w:lineRule="exact"/>
        <w:ind w:firstLine="640" w:firstLineChars="200"/>
        <w:jc w:val="right"/>
        <w:rPr>
          <w:rFonts w:hint="eastAsia" w:ascii="仿宋" w:hAnsi="仿宋" w:eastAsia="仿宋" w:cs="仿宋"/>
          <w:sz w:val="32"/>
          <w:szCs w:val="32"/>
        </w:rPr>
      </w:pPr>
    </w:p>
    <w:p w14:paraId="2B9EFDB3">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南京市第二十七初级中学</w:t>
      </w:r>
    </w:p>
    <w:p w14:paraId="6E2C20DF">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射箭项目特定类型招生工作小组</w:t>
      </w:r>
    </w:p>
    <w:p w14:paraId="236BC5CD">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 xml:space="preserve">                          2026年5月28日</w:t>
      </w:r>
    </w:p>
    <w:p w14:paraId="7DF08390">
      <w:pPr>
        <w:spacing w:line="560" w:lineRule="exact"/>
        <w:rPr>
          <w:rFonts w:ascii="仿宋" w:hAnsi="仿宋" w:eastAsia="仿宋" w:cs="仿宋"/>
          <w:sz w:val="32"/>
          <w:szCs w:val="32"/>
        </w:rPr>
      </w:pPr>
      <w:r>
        <w:rPr>
          <w:rFonts w:ascii="仿宋" w:hAnsi="仿宋" w:eastAsia="仿宋" w:cs="仿宋"/>
          <w:sz w:val="32"/>
          <w:szCs w:val="32"/>
        </w:rPr>
        <w:t>附件</w:t>
      </w:r>
      <w:bookmarkStart w:id="1" w:name="_GoBack"/>
      <w:bookmarkEnd w:id="1"/>
    </w:p>
    <w:p w14:paraId="572BC39B">
      <w:pPr>
        <w:jc w:val="center"/>
        <w:rPr>
          <w:rFonts w:ascii="宋体" w:hAnsi="宋体" w:cs="宋体"/>
          <w:b/>
          <w:bCs/>
          <w:sz w:val="44"/>
          <w:szCs w:val="44"/>
        </w:rPr>
      </w:pPr>
      <w:r>
        <w:rPr>
          <w:rFonts w:hint="eastAsia" w:ascii="仿宋" w:hAnsi="仿宋" w:eastAsia="仿宋"/>
          <w:b/>
          <w:sz w:val="44"/>
          <w:szCs w:val="44"/>
        </w:rPr>
        <w:t>2026年</w:t>
      </w:r>
      <w:bookmarkStart w:id="0" w:name="_Hlk199569596"/>
      <w:r>
        <w:rPr>
          <w:rFonts w:hint="eastAsia" w:ascii="仿宋" w:hAnsi="仿宋" w:eastAsia="仿宋"/>
          <w:b/>
          <w:sz w:val="44"/>
          <w:szCs w:val="44"/>
        </w:rPr>
        <w:t>射箭项目体育特定类型招生</w:t>
      </w:r>
      <w:bookmarkEnd w:id="0"/>
    </w:p>
    <w:p w14:paraId="11A97ECB">
      <w:pPr>
        <w:jc w:val="center"/>
        <w:rPr>
          <w:rFonts w:ascii="宋体" w:hAnsi="宋体" w:cs="宋体"/>
          <w:b/>
          <w:bCs/>
          <w:sz w:val="32"/>
          <w:szCs w:val="32"/>
        </w:rPr>
      </w:pPr>
      <w:r>
        <w:rPr>
          <w:rFonts w:hint="eastAsia" w:ascii="宋体" w:hAnsi="宋体" w:cs="宋体"/>
          <w:b/>
          <w:bCs/>
          <w:sz w:val="32"/>
          <w:szCs w:val="32"/>
        </w:rPr>
        <w:t>射箭项目运动员专项考核评价标准</w:t>
      </w:r>
    </w:p>
    <w:p w14:paraId="45FFFB6A">
      <w:pPr>
        <w:jc w:val="center"/>
        <w:rPr>
          <w:rFonts w:ascii="宋体" w:hAnsi="宋体" w:cs="宋体"/>
          <w:b/>
          <w:bCs/>
          <w:sz w:val="32"/>
          <w:szCs w:val="32"/>
        </w:rPr>
      </w:pPr>
    </w:p>
    <w:p w14:paraId="368D7F90">
      <w:pPr>
        <w:numPr>
          <w:ilvl w:val="0"/>
          <w:numId w:val="3"/>
        </w:numPr>
        <w:rPr>
          <w:rFonts w:ascii="宋体" w:hAnsi="宋体" w:cs="宋体"/>
          <w:b/>
          <w:bCs/>
          <w:szCs w:val="21"/>
        </w:rPr>
      </w:pPr>
      <w:r>
        <w:rPr>
          <w:rFonts w:hint="eastAsia" w:ascii="宋体" w:hAnsi="宋体" w:cs="宋体"/>
          <w:b/>
          <w:bCs/>
          <w:szCs w:val="21"/>
        </w:rPr>
        <w:t>专业加试内容及评分标准</w:t>
      </w:r>
    </w:p>
    <w:p w14:paraId="381CCB65">
      <w:r>
        <w:rPr>
          <w:rFonts w:hint="eastAsia"/>
        </w:rPr>
        <w:t>1、</w:t>
      </w:r>
      <w:r>
        <w:t>测试指标及所占比例</w:t>
      </w:r>
    </w:p>
    <w:tbl>
      <w:tblPr>
        <w:tblStyle w:val="5"/>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741"/>
        <w:gridCol w:w="1740"/>
        <w:gridCol w:w="1736"/>
        <w:gridCol w:w="1724"/>
      </w:tblGrid>
      <w:tr w14:paraId="31F2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739" w:type="dxa"/>
            <w:shd w:val="clear" w:color="auto" w:fill="FFFFFF"/>
            <w:vAlign w:val="center"/>
          </w:tcPr>
          <w:p w14:paraId="5829C4CB">
            <w:pPr>
              <w:jc w:val="center"/>
            </w:pPr>
            <w:r>
              <w:t>类别</w:t>
            </w:r>
          </w:p>
        </w:tc>
        <w:tc>
          <w:tcPr>
            <w:tcW w:w="1741" w:type="dxa"/>
            <w:shd w:val="clear" w:color="auto" w:fill="auto"/>
          </w:tcPr>
          <w:p w14:paraId="01BCB777">
            <w:pPr>
              <w:jc w:val="center"/>
            </w:pPr>
            <w:r>
              <w:rPr>
                <w:rFonts w:hint="eastAsia"/>
              </w:rPr>
              <w:t>身体形态</w:t>
            </w:r>
          </w:p>
        </w:tc>
        <w:tc>
          <w:tcPr>
            <w:tcW w:w="1740" w:type="dxa"/>
            <w:shd w:val="clear" w:color="auto" w:fill="auto"/>
          </w:tcPr>
          <w:p w14:paraId="45FB9A16">
            <w:pPr>
              <w:jc w:val="center"/>
            </w:pPr>
            <w:r>
              <w:t>身体素质</w:t>
            </w:r>
          </w:p>
        </w:tc>
        <w:tc>
          <w:tcPr>
            <w:tcW w:w="1736" w:type="dxa"/>
            <w:shd w:val="clear" w:color="auto" w:fill="auto"/>
          </w:tcPr>
          <w:p w14:paraId="69907931">
            <w:pPr>
              <w:jc w:val="center"/>
            </w:pPr>
            <w:r>
              <w:t>基本技术</w:t>
            </w:r>
          </w:p>
        </w:tc>
        <w:tc>
          <w:tcPr>
            <w:tcW w:w="1724" w:type="dxa"/>
            <w:shd w:val="clear" w:color="auto" w:fill="auto"/>
          </w:tcPr>
          <w:p w14:paraId="1E841170">
            <w:pPr>
              <w:jc w:val="center"/>
            </w:pPr>
            <w:r>
              <w:rPr>
                <w:rFonts w:hint="eastAsia"/>
              </w:rPr>
              <w:t>发展潜</w:t>
            </w:r>
            <w:r>
              <w:t>力</w:t>
            </w:r>
          </w:p>
        </w:tc>
      </w:tr>
      <w:tr w14:paraId="30D0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739" w:type="dxa"/>
            <w:shd w:val="clear" w:color="auto" w:fill="FFFFFF"/>
            <w:vAlign w:val="center"/>
          </w:tcPr>
          <w:p w14:paraId="02A82D77">
            <w:pPr>
              <w:jc w:val="center"/>
            </w:pPr>
            <w:r>
              <w:t>指标</w:t>
            </w:r>
          </w:p>
        </w:tc>
        <w:tc>
          <w:tcPr>
            <w:tcW w:w="1741" w:type="dxa"/>
            <w:shd w:val="clear" w:color="auto" w:fill="auto"/>
          </w:tcPr>
          <w:p w14:paraId="2084638A">
            <w:pPr>
              <w:jc w:val="center"/>
            </w:pPr>
            <w:r>
              <w:rPr>
                <w:rFonts w:hint="eastAsia"/>
              </w:rPr>
              <w:t>身高</w:t>
            </w:r>
          </w:p>
          <w:p w14:paraId="568F8C10">
            <w:pPr>
              <w:jc w:val="center"/>
            </w:pPr>
            <w:r>
              <w:rPr>
                <w:rFonts w:hint="eastAsia"/>
              </w:rPr>
              <w:t>臂展</w:t>
            </w:r>
          </w:p>
        </w:tc>
        <w:tc>
          <w:tcPr>
            <w:tcW w:w="1740" w:type="dxa"/>
            <w:shd w:val="clear" w:color="auto" w:fill="auto"/>
          </w:tcPr>
          <w:p w14:paraId="6AEFC61D">
            <w:pPr>
              <w:jc w:val="center"/>
            </w:pPr>
            <w:r>
              <w:rPr>
                <w:rFonts w:hint="eastAsia"/>
              </w:rPr>
              <w:t>俯卧撑</w:t>
            </w:r>
          </w:p>
          <w:p w14:paraId="44262627">
            <w:pPr>
              <w:jc w:val="center"/>
            </w:pPr>
            <w:r>
              <w:rPr>
                <w:rFonts w:hint="eastAsia"/>
              </w:rPr>
              <w:t>仰卧起坐</w:t>
            </w:r>
          </w:p>
        </w:tc>
        <w:tc>
          <w:tcPr>
            <w:tcW w:w="1736" w:type="dxa"/>
            <w:shd w:val="clear" w:color="auto" w:fill="auto"/>
          </w:tcPr>
          <w:p w14:paraId="7F659215">
            <w:pPr>
              <w:jc w:val="center"/>
            </w:pPr>
            <w:r>
              <w:rPr>
                <w:rFonts w:hint="eastAsia"/>
              </w:rPr>
              <w:t>拉弓停时</w:t>
            </w:r>
          </w:p>
          <w:p w14:paraId="2D96A220">
            <w:pPr>
              <w:jc w:val="center"/>
            </w:pPr>
            <w:r>
              <w:rPr>
                <w:rFonts w:hint="eastAsia"/>
              </w:rPr>
              <w:t>单臂支撑</w:t>
            </w:r>
          </w:p>
        </w:tc>
        <w:tc>
          <w:tcPr>
            <w:tcW w:w="1724" w:type="dxa"/>
            <w:shd w:val="clear" w:color="auto" w:fill="auto"/>
          </w:tcPr>
          <w:p w14:paraId="331055FA">
            <w:pPr>
              <w:jc w:val="center"/>
            </w:pPr>
            <w:r>
              <w:t>技术</w:t>
            </w:r>
            <w:r>
              <w:rPr>
                <w:rFonts w:hint="eastAsia"/>
              </w:rPr>
              <w:t>水平</w:t>
            </w:r>
          </w:p>
          <w:p w14:paraId="3172C7F4">
            <w:pPr>
              <w:jc w:val="center"/>
            </w:pPr>
            <w:r>
              <w:rPr>
                <w:rFonts w:hint="eastAsia"/>
              </w:rPr>
              <w:t>潜能评估</w:t>
            </w:r>
          </w:p>
        </w:tc>
      </w:tr>
      <w:tr w14:paraId="3F65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739" w:type="dxa"/>
            <w:shd w:val="clear" w:color="auto" w:fill="auto"/>
          </w:tcPr>
          <w:p w14:paraId="438D1033">
            <w:pPr>
              <w:jc w:val="center"/>
            </w:pPr>
            <w:r>
              <w:t>所占比例</w:t>
            </w:r>
          </w:p>
        </w:tc>
        <w:tc>
          <w:tcPr>
            <w:tcW w:w="1741" w:type="dxa"/>
            <w:shd w:val="clear" w:color="auto" w:fill="auto"/>
          </w:tcPr>
          <w:p w14:paraId="05A69DE9">
            <w:pPr>
              <w:jc w:val="center"/>
            </w:pPr>
            <w:r>
              <w:rPr>
                <w:rFonts w:hint="eastAsia"/>
              </w:rPr>
              <w:t>10%</w:t>
            </w:r>
          </w:p>
        </w:tc>
        <w:tc>
          <w:tcPr>
            <w:tcW w:w="1740" w:type="dxa"/>
            <w:shd w:val="clear" w:color="auto" w:fill="auto"/>
          </w:tcPr>
          <w:p w14:paraId="3C97C38C">
            <w:pPr>
              <w:jc w:val="center"/>
            </w:pPr>
            <w:r>
              <w:rPr>
                <w:rFonts w:hint="eastAsia"/>
              </w:rPr>
              <w:t>30%</w:t>
            </w:r>
          </w:p>
        </w:tc>
        <w:tc>
          <w:tcPr>
            <w:tcW w:w="1736" w:type="dxa"/>
            <w:shd w:val="clear" w:color="auto" w:fill="auto"/>
          </w:tcPr>
          <w:p w14:paraId="5986F70F">
            <w:pPr>
              <w:jc w:val="center"/>
            </w:pPr>
            <w:r>
              <w:rPr>
                <w:rFonts w:hint="eastAsia"/>
              </w:rPr>
              <w:t>30%</w:t>
            </w:r>
          </w:p>
        </w:tc>
        <w:tc>
          <w:tcPr>
            <w:tcW w:w="1724" w:type="dxa"/>
            <w:shd w:val="clear" w:color="auto" w:fill="auto"/>
          </w:tcPr>
          <w:p w14:paraId="2FB6B3C2">
            <w:pPr>
              <w:jc w:val="center"/>
            </w:pPr>
            <w:r>
              <w:rPr>
                <w:rFonts w:hint="eastAsia"/>
              </w:rPr>
              <w:t>30%</w:t>
            </w:r>
          </w:p>
        </w:tc>
      </w:tr>
    </w:tbl>
    <w:p w14:paraId="1C253302"/>
    <w:tbl>
      <w:tblPr>
        <w:tblStyle w:val="5"/>
        <w:tblpPr w:leftFromText="180" w:rightFromText="180" w:vertAnchor="text" w:horzAnchor="page" w:tblpX="1215" w:tblpY="687"/>
        <w:tblOverlap w:val="never"/>
        <w:tblW w:w="9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1593"/>
        <w:gridCol w:w="1593"/>
        <w:gridCol w:w="1593"/>
        <w:gridCol w:w="1593"/>
        <w:gridCol w:w="1599"/>
      </w:tblGrid>
      <w:tr w14:paraId="4B7F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1579" w:type="dxa"/>
            <w:shd w:val="clear" w:color="auto" w:fill="auto"/>
          </w:tcPr>
          <w:p w14:paraId="7F6F3BF1">
            <w:pPr>
              <w:jc w:val="center"/>
            </w:pPr>
            <w:r>
              <w:rPr>
                <w:rFonts w:hint="eastAsia"/>
              </w:rPr>
              <w:t>3.3米及以上</w:t>
            </w:r>
          </w:p>
        </w:tc>
        <w:tc>
          <w:tcPr>
            <w:tcW w:w="1593" w:type="dxa"/>
            <w:shd w:val="clear" w:color="auto" w:fill="auto"/>
          </w:tcPr>
          <w:p w14:paraId="24DEC8E9">
            <w:pPr>
              <w:jc w:val="center"/>
            </w:pPr>
            <w:r>
              <w:rPr>
                <w:rFonts w:hint="eastAsia"/>
              </w:rPr>
              <w:t>3.2米及以上</w:t>
            </w:r>
          </w:p>
        </w:tc>
        <w:tc>
          <w:tcPr>
            <w:tcW w:w="1593" w:type="dxa"/>
            <w:shd w:val="clear" w:color="auto" w:fill="auto"/>
          </w:tcPr>
          <w:p w14:paraId="178A91BC">
            <w:pPr>
              <w:jc w:val="center"/>
            </w:pPr>
            <w:r>
              <w:rPr>
                <w:rFonts w:hint="eastAsia"/>
              </w:rPr>
              <w:t>3.1米及以上</w:t>
            </w:r>
          </w:p>
        </w:tc>
        <w:tc>
          <w:tcPr>
            <w:tcW w:w="1593" w:type="dxa"/>
            <w:shd w:val="clear" w:color="auto" w:fill="auto"/>
          </w:tcPr>
          <w:p w14:paraId="4B278A65">
            <w:pPr>
              <w:jc w:val="center"/>
            </w:pPr>
            <w:r>
              <w:rPr>
                <w:rFonts w:hint="eastAsia"/>
              </w:rPr>
              <w:t>3.0米及以上</w:t>
            </w:r>
          </w:p>
        </w:tc>
        <w:tc>
          <w:tcPr>
            <w:tcW w:w="1593" w:type="dxa"/>
            <w:shd w:val="clear" w:color="auto" w:fill="auto"/>
          </w:tcPr>
          <w:p w14:paraId="6B35FA70">
            <w:pPr>
              <w:jc w:val="center"/>
            </w:pPr>
            <w:r>
              <w:rPr>
                <w:rFonts w:hint="eastAsia"/>
              </w:rPr>
              <w:t>2.9米及以上</w:t>
            </w:r>
          </w:p>
        </w:tc>
        <w:tc>
          <w:tcPr>
            <w:tcW w:w="1599" w:type="dxa"/>
            <w:shd w:val="clear" w:color="auto" w:fill="auto"/>
          </w:tcPr>
          <w:p w14:paraId="0A6A5585">
            <w:pPr>
              <w:jc w:val="center"/>
            </w:pPr>
            <w:r>
              <w:rPr>
                <w:rFonts w:hint="eastAsia"/>
              </w:rPr>
              <w:t>2.8米及以上</w:t>
            </w:r>
          </w:p>
        </w:tc>
      </w:tr>
      <w:tr w14:paraId="4F38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579" w:type="dxa"/>
            <w:shd w:val="clear" w:color="auto" w:fill="auto"/>
          </w:tcPr>
          <w:p w14:paraId="3CD21D01">
            <w:pPr>
              <w:jc w:val="center"/>
            </w:pPr>
            <w:r>
              <w:rPr>
                <w:rFonts w:hint="eastAsia"/>
              </w:rPr>
              <w:t>10分</w:t>
            </w:r>
          </w:p>
        </w:tc>
        <w:tc>
          <w:tcPr>
            <w:tcW w:w="1593" w:type="dxa"/>
            <w:shd w:val="clear" w:color="auto" w:fill="auto"/>
          </w:tcPr>
          <w:p w14:paraId="05711E24">
            <w:pPr>
              <w:jc w:val="center"/>
            </w:pPr>
            <w:r>
              <w:rPr>
                <w:rFonts w:hint="eastAsia"/>
              </w:rPr>
              <w:t>8分</w:t>
            </w:r>
          </w:p>
        </w:tc>
        <w:tc>
          <w:tcPr>
            <w:tcW w:w="1593" w:type="dxa"/>
            <w:shd w:val="clear" w:color="auto" w:fill="auto"/>
          </w:tcPr>
          <w:p w14:paraId="6AECC464">
            <w:pPr>
              <w:jc w:val="center"/>
            </w:pPr>
            <w:r>
              <w:rPr>
                <w:rFonts w:hint="eastAsia"/>
              </w:rPr>
              <w:t>6分</w:t>
            </w:r>
          </w:p>
        </w:tc>
        <w:tc>
          <w:tcPr>
            <w:tcW w:w="1593" w:type="dxa"/>
            <w:shd w:val="clear" w:color="auto" w:fill="auto"/>
          </w:tcPr>
          <w:p w14:paraId="6A2665EF">
            <w:pPr>
              <w:jc w:val="center"/>
            </w:pPr>
            <w:r>
              <w:rPr>
                <w:rFonts w:hint="eastAsia"/>
              </w:rPr>
              <w:t>4分</w:t>
            </w:r>
          </w:p>
        </w:tc>
        <w:tc>
          <w:tcPr>
            <w:tcW w:w="1593" w:type="dxa"/>
            <w:shd w:val="clear" w:color="auto" w:fill="auto"/>
          </w:tcPr>
          <w:p w14:paraId="0D7D1EA0">
            <w:pPr>
              <w:jc w:val="center"/>
            </w:pPr>
            <w:r>
              <w:rPr>
                <w:rFonts w:hint="eastAsia"/>
              </w:rPr>
              <w:t>3分</w:t>
            </w:r>
          </w:p>
        </w:tc>
        <w:tc>
          <w:tcPr>
            <w:tcW w:w="1599" w:type="dxa"/>
            <w:shd w:val="clear" w:color="auto" w:fill="auto"/>
          </w:tcPr>
          <w:p w14:paraId="501E7C3B">
            <w:pPr>
              <w:jc w:val="center"/>
            </w:pPr>
            <w:r>
              <w:rPr>
                <w:rFonts w:hint="eastAsia"/>
              </w:rPr>
              <w:t>2分</w:t>
            </w:r>
          </w:p>
        </w:tc>
      </w:tr>
    </w:tbl>
    <w:p w14:paraId="4B1A1997">
      <w:r>
        <w:rPr>
          <w:rFonts w:hint="eastAsia"/>
        </w:rPr>
        <w:t>2、</w:t>
      </w:r>
      <w:r>
        <w:t>测试方法与评分标准</w:t>
      </w:r>
      <w:r>
        <w:br w:type="textWrapping"/>
      </w:r>
      <w:r>
        <w:rPr>
          <w:rFonts w:hint="eastAsia"/>
        </w:rPr>
        <w:t>（1）身高和臂展。</w:t>
      </w:r>
      <w:r>
        <w:t>测试方法：</w:t>
      </w:r>
      <w:r>
        <w:rPr>
          <w:rFonts w:hint="eastAsia"/>
        </w:rPr>
        <w:t>身高和臂展相加并排名。</w:t>
      </w:r>
      <w:r>
        <w:br w:type="textWrapping"/>
      </w:r>
    </w:p>
    <w:p w14:paraId="3A976BA6">
      <w:r>
        <w:t>（</w:t>
      </w:r>
      <w:r>
        <w:rPr>
          <w:rFonts w:hint="eastAsia"/>
        </w:rPr>
        <w:t>2</w:t>
      </w:r>
      <w:r>
        <w:t>）</w:t>
      </w:r>
      <w:r>
        <w:rPr>
          <w:rFonts w:hint="eastAsia"/>
        </w:rPr>
        <w:t>俯卧撑</w:t>
      </w:r>
      <w:r>
        <w:t>测试</w:t>
      </w:r>
      <w:r>
        <w:rPr>
          <w:rFonts w:hint="eastAsia"/>
        </w:rPr>
        <w:t>标准</w:t>
      </w:r>
    </w:p>
    <w:tbl>
      <w:tblPr>
        <w:tblStyle w:val="5"/>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07"/>
        <w:gridCol w:w="1207"/>
        <w:gridCol w:w="1207"/>
        <w:gridCol w:w="1207"/>
        <w:gridCol w:w="1207"/>
        <w:gridCol w:w="1207"/>
        <w:gridCol w:w="1288"/>
      </w:tblGrid>
      <w:tr w14:paraId="6A5E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207" w:type="dxa"/>
            <w:shd w:val="clear" w:color="auto" w:fill="auto"/>
          </w:tcPr>
          <w:p w14:paraId="6323F4A1">
            <w:pPr>
              <w:jc w:val="center"/>
            </w:pPr>
            <w:r>
              <w:rPr>
                <w:rFonts w:hint="eastAsia"/>
              </w:rPr>
              <w:t>30个</w:t>
            </w:r>
          </w:p>
        </w:tc>
        <w:tc>
          <w:tcPr>
            <w:tcW w:w="1207" w:type="dxa"/>
            <w:shd w:val="clear" w:color="auto" w:fill="auto"/>
          </w:tcPr>
          <w:p w14:paraId="057282DE">
            <w:pPr>
              <w:jc w:val="center"/>
            </w:pPr>
            <w:r>
              <w:rPr>
                <w:rFonts w:hint="eastAsia"/>
              </w:rPr>
              <w:t>20个</w:t>
            </w:r>
          </w:p>
        </w:tc>
        <w:tc>
          <w:tcPr>
            <w:tcW w:w="1207" w:type="dxa"/>
            <w:shd w:val="clear" w:color="auto" w:fill="auto"/>
          </w:tcPr>
          <w:p w14:paraId="2A201DA6">
            <w:pPr>
              <w:jc w:val="center"/>
            </w:pPr>
            <w:r>
              <w:rPr>
                <w:rFonts w:hint="eastAsia"/>
              </w:rPr>
              <w:t>18个</w:t>
            </w:r>
          </w:p>
        </w:tc>
        <w:tc>
          <w:tcPr>
            <w:tcW w:w="1207" w:type="dxa"/>
            <w:shd w:val="clear" w:color="auto" w:fill="auto"/>
          </w:tcPr>
          <w:p w14:paraId="35394527">
            <w:pPr>
              <w:jc w:val="center"/>
            </w:pPr>
            <w:r>
              <w:rPr>
                <w:rFonts w:hint="eastAsia"/>
              </w:rPr>
              <w:t>15个</w:t>
            </w:r>
          </w:p>
        </w:tc>
        <w:tc>
          <w:tcPr>
            <w:tcW w:w="1207" w:type="dxa"/>
            <w:shd w:val="clear" w:color="auto" w:fill="auto"/>
          </w:tcPr>
          <w:p w14:paraId="46E8FF03">
            <w:pPr>
              <w:jc w:val="center"/>
            </w:pPr>
            <w:r>
              <w:rPr>
                <w:rFonts w:hint="eastAsia"/>
              </w:rPr>
              <w:t>13个</w:t>
            </w:r>
          </w:p>
        </w:tc>
        <w:tc>
          <w:tcPr>
            <w:tcW w:w="1207" w:type="dxa"/>
            <w:shd w:val="clear" w:color="auto" w:fill="auto"/>
          </w:tcPr>
          <w:p w14:paraId="49B12300">
            <w:pPr>
              <w:jc w:val="center"/>
            </w:pPr>
            <w:r>
              <w:rPr>
                <w:rFonts w:hint="eastAsia"/>
              </w:rPr>
              <w:t>10个</w:t>
            </w:r>
          </w:p>
        </w:tc>
        <w:tc>
          <w:tcPr>
            <w:tcW w:w="1207" w:type="dxa"/>
            <w:shd w:val="clear" w:color="auto" w:fill="auto"/>
          </w:tcPr>
          <w:p w14:paraId="520B9465">
            <w:pPr>
              <w:jc w:val="center"/>
            </w:pPr>
            <w:r>
              <w:rPr>
                <w:rFonts w:hint="eastAsia"/>
              </w:rPr>
              <w:t>7个</w:t>
            </w:r>
          </w:p>
        </w:tc>
        <w:tc>
          <w:tcPr>
            <w:tcW w:w="1288" w:type="dxa"/>
            <w:shd w:val="clear" w:color="auto" w:fill="auto"/>
          </w:tcPr>
          <w:p w14:paraId="7D9CF726">
            <w:pPr>
              <w:jc w:val="center"/>
            </w:pPr>
            <w:r>
              <w:rPr>
                <w:rFonts w:hint="eastAsia"/>
              </w:rPr>
              <w:t>5个</w:t>
            </w:r>
          </w:p>
        </w:tc>
      </w:tr>
      <w:tr w14:paraId="4ABE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207" w:type="dxa"/>
            <w:shd w:val="clear" w:color="auto" w:fill="auto"/>
          </w:tcPr>
          <w:p w14:paraId="0B3A35E2">
            <w:pPr>
              <w:jc w:val="center"/>
            </w:pPr>
            <w:r>
              <w:rPr>
                <w:rFonts w:hint="eastAsia"/>
              </w:rPr>
              <w:t>15分</w:t>
            </w:r>
          </w:p>
        </w:tc>
        <w:tc>
          <w:tcPr>
            <w:tcW w:w="1207" w:type="dxa"/>
            <w:shd w:val="clear" w:color="auto" w:fill="auto"/>
          </w:tcPr>
          <w:p w14:paraId="0F63F53B">
            <w:pPr>
              <w:jc w:val="center"/>
            </w:pPr>
            <w:r>
              <w:rPr>
                <w:rFonts w:hint="eastAsia"/>
              </w:rPr>
              <w:t>12分</w:t>
            </w:r>
          </w:p>
        </w:tc>
        <w:tc>
          <w:tcPr>
            <w:tcW w:w="1207" w:type="dxa"/>
            <w:shd w:val="clear" w:color="auto" w:fill="auto"/>
          </w:tcPr>
          <w:p w14:paraId="04D460B7">
            <w:pPr>
              <w:jc w:val="center"/>
            </w:pPr>
            <w:r>
              <w:rPr>
                <w:rFonts w:hint="eastAsia"/>
              </w:rPr>
              <w:t>10分</w:t>
            </w:r>
          </w:p>
        </w:tc>
        <w:tc>
          <w:tcPr>
            <w:tcW w:w="1207" w:type="dxa"/>
            <w:shd w:val="clear" w:color="auto" w:fill="auto"/>
          </w:tcPr>
          <w:p w14:paraId="763A444D">
            <w:pPr>
              <w:jc w:val="center"/>
            </w:pPr>
            <w:r>
              <w:rPr>
                <w:rFonts w:hint="eastAsia"/>
              </w:rPr>
              <w:t>8分</w:t>
            </w:r>
          </w:p>
        </w:tc>
        <w:tc>
          <w:tcPr>
            <w:tcW w:w="1207" w:type="dxa"/>
            <w:shd w:val="clear" w:color="auto" w:fill="auto"/>
          </w:tcPr>
          <w:p w14:paraId="3FD0A1AC">
            <w:pPr>
              <w:jc w:val="center"/>
            </w:pPr>
            <w:r>
              <w:rPr>
                <w:rFonts w:hint="eastAsia"/>
              </w:rPr>
              <w:t>6分</w:t>
            </w:r>
          </w:p>
        </w:tc>
        <w:tc>
          <w:tcPr>
            <w:tcW w:w="1207" w:type="dxa"/>
            <w:shd w:val="clear" w:color="auto" w:fill="auto"/>
          </w:tcPr>
          <w:p w14:paraId="70A7F5A5">
            <w:pPr>
              <w:jc w:val="center"/>
            </w:pPr>
            <w:r>
              <w:rPr>
                <w:rFonts w:hint="eastAsia"/>
              </w:rPr>
              <w:t>4分</w:t>
            </w:r>
          </w:p>
        </w:tc>
        <w:tc>
          <w:tcPr>
            <w:tcW w:w="1207" w:type="dxa"/>
            <w:shd w:val="clear" w:color="auto" w:fill="auto"/>
          </w:tcPr>
          <w:p w14:paraId="41429DD5">
            <w:pPr>
              <w:jc w:val="center"/>
            </w:pPr>
            <w:r>
              <w:rPr>
                <w:rFonts w:hint="eastAsia"/>
              </w:rPr>
              <w:t>3分</w:t>
            </w:r>
          </w:p>
        </w:tc>
        <w:tc>
          <w:tcPr>
            <w:tcW w:w="1288" w:type="dxa"/>
            <w:shd w:val="clear" w:color="auto" w:fill="auto"/>
          </w:tcPr>
          <w:p w14:paraId="51693BB9">
            <w:pPr>
              <w:jc w:val="center"/>
            </w:pPr>
            <w:r>
              <w:rPr>
                <w:rFonts w:hint="eastAsia"/>
              </w:rPr>
              <w:t>2分</w:t>
            </w:r>
          </w:p>
        </w:tc>
      </w:tr>
    </w:tbl>
    <w:p w14:paraId="7B9A061A"/>
    <w:p w14:paraId="353D74F6">
      <w:r>
        <w:rPr>
          <w:rFonts w:hint="eastAsia"/>
        </w:rPr>
        <w:t>（3）一分钟仰卧起坐</w:t>
      </w:r>
    </w:p>
    <w:tbl>
      <w:tblPr>
        <w:tblStyle w:val="5"/>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400"/>
        <w:gridCol w:w="1400"/>
        <w:gridCol w:w="1400"/>
        <w:gridCol w:w="1400"/>
        <w:gridCol w:w="1400"/>
        <w:gridCol w:w="1400"/>
      </w:tblGrid>
      <w:tr w14:paraId="5820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00" w:type="dxa"/>
            <w:shd w:val="clear" w:color="auto" w:fill="auto"/>
          </w:tcPr>
          <w:p w14:paraId="0EA010DA">
            <w:pPr>
              <w:jc w:val="center"/>
            </w:pPr>
            <w:r>
              <w:rPr>
                <w:rFonts w:hint="eastAsia"/>
              </w:rPr>
              <w:t>50个</w:t>
            </w:r>
          </w:p>
        </w:tc>
        <w:tc>
          <w:tcPr>
            <w:tcW w:w="1400" w:type="dxa"/>
            <w:shd w:val="clear" w:color="auto" w:fill="auto"/>
          </w:tcPr>
          <w:p w14:paraId="53A7234A">
            <w:pPr>
              <w:jc w:val="center"/>
            </w:pPr>
            <w:r>
              <w:rPr>
                <w:rFonts w:hint="eastAsia"/>
              </w:rPr>
              <w:t>45个</w:t>
            </w:r>
          </w:p>
        </w:tc>
        <w:tc>
          <w:tcPr>
            <w:tcW w:w="1400" w:type="dxa"/>
            <w:shd w:val="clear" w:color="auto" w:fill="auto"/>
          </w:tcPr>
          <w:p w14:paraId="3D48D87D">
            <w:pPr>
              <w:jc w:val="center"/>
            </w:pPr>
            <w:r>
              <w:rPr>
                <w:rFonts w:hint="eastAsia"/>
              </w:rPr>
              <w:t>40个</w:t>
            </w:r>
          </w:p>
        </w:tc>
        <w:tc>
          <w:tcPr>
            <w:tcW w:w="1400" w:type="dxa"/>
            <w:shd w:val="clear" w:color="auto" w:fill="auto"/>
          </w:tcPr>
          <w:p w14:paraId="1028B1DE">
            <w:pPr>
              <w:jc w:val="center"/>
            </w:pPr>
            <w:r>
              <w:rPr>
                <w:rFonts w:hint="eastAsia"/>
              </w:rPr>
              <w:t>38个</w:t>
            </w:r>
          </w:p>
        </w:tc>
        <w:tc>
          <w:tcPr>
            <w:tcW w:w="1400" w:type="dxa"/>
            <w:shd w:val="clear" w:color="auto" w:fill="auto"/>
          </w:tcPr>
          <w:p w14:paraId="001DFE0C">
            <w:pPr>
              <w:jc w:val="center"/>
            </w:pPr>
            <w:r>
              <w:rPr>
                <w:rFonts w:hint="eastAsia"/>
              </w:rPr>
              <w:t>35个</w:t>
            </w:r>
          </w:p>
        </w:tc>
        <w:tc>
          <w:tcPr>
            <w:tcW w:w="1400" w:type="dxa"/>
            <w:shd w:val="clear" w:color="auto" w:fill="auto"/>
          </w:tcPr>
          <w:p w14:paraId="334AD85D">
            <w:pPr>
              <w:jc w:val="center"/>
            </w:pPr>
            <w:r>
              <w:rPr>
                <w:rFonts w:hint="eastAsia"/>
              </w:rPr>
              <w:t>32个</w:t>
            </w:r>
          </w:p>
        </w:tc>
        <w:tc>
          <w:tcPr>
            <w:tcW w:w="1400" w:type="dxa"/>
            <w:shd w:val="clear" w:color="auto" w:fill="auto"/>
          </w:tcPr>
          <w:p w14:paraId="7AE1A7BB">
            <w:pPr>
              <w:jc w:val="center"/>
            </w:pPr>
            <w:r>
              <w:rPr>
                <w:rFonts w:hint="eastAsia"/>
              </w:rPr>
              <w:t>30个</w:t>
            </w:r>
          </w:p>
        </w:tc>
      </w:tr>
      <w:tr w14:paraId="2CEC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00" w:type="dxa"/>
            <w:shd w:val="clear" w:color="auto" w:fill="auto"/>
          </w:tcPr>
          <w:p w14:paraId="241AEF2A">
            <w:pPr>
              <w:jc w:val="center"/>
            </w:pPr>
            <w:r>
              <w:rPr>
                <w:rFonts w:hint="eastAsia"/>
              </w:rPr>
              <w:t>15分</w:t>
            </w:r>
          </w:p>
        </w:tc>
        <w:tc>
          <w:tcPr>
            <w:tcW w:w="1400" w:type="dxa"/>
            <w:shd w:val="clear" w:color="auto" w:fill="auto"/>
          </w:tcPr>
          <w:p w14:paraId="710646E8">
            <w:pPr>
              <w:jc w:val="center"/>
            </w:pPr>
            <w:r>
              <w:rPr>
                <w:rFonts w:hint="eastAsia"/>
              </w:rPr>
              <w:t>12分</w:t>
            </w:r>
          </w:p>
        </w:tc>
        <w:tc>
          <w:tcPr>
            <w:tcW w:w="1400" w:type="dxa"/>
            <w:shd w:val="clear" w:color="auto" w:fill="auto"/>
          </w:tcPr>
          <w:p w14:paraId="50E4869E">
            <w:pPr>
              <w:jc w:val="center"/>
            </w:pPr>
            <w:r>
              <w:rPr>
                <w:rFonts w:hint="eastAsia"/>
              </w:rPr>
              <w:t>10分</w:t>
            </w:r>
          </w:p>
        </w:tc>
        <w:tc>
          <w:tcPr>
            <w:tcW w:w="1400" w:type="dxa"/>
            <w:shd w:val="clear" w:color="auto" w:fill="auto"/>
          </w:tcPr>
          <w:p w14:paraId="153C6AB7">
            <w:pPr>
              <w:jc w:val="center"/>
            </w:pPr>
            <w:r>
              <w:rPr>
                <w:rFonts w:hint="eastAsia"/>
              </w:rPr>
              <w:t>8分</w:t>
            </w:r>
          </w:p>
        </w:tc>
        <w:tc>
          <w:tcPr>
            <w:tcW w:w="1400" w:type="dxa"/>
            <w:shd w:val="clear" w:color="auto" w:fill="auto"/>
          </w:tcPr>
          <w:p w14:paraId="2ADC5974">
            <w:pPr>
              <w:jc w:val="center"/>
            </w:pPr>
            <w:r>
              <w:rPr>
                <w:rFonts w:hint="eastAsia"/>
              </w:rPr>
              <w:t>6分</w:t>
            </w:r>
          </w:p>
        </w:tc>
        <w:tc>
          <w:tcPr>
            <w:tcW w:w="1400" w:type="dxa"/>
            <w:shd w:val="clear" w:color="auto" w:fill="auto"/>
          </w:tcPr>
          <w:p w14:paraId="32DE0687">
            <w:pPr>
              <w:jc w:val="center"/>
            </w:pPr>
            <w:r>
              <w:rPr>
                <w:rFonts w:hint="eastAsia"/>
              </w:rPr>
              <w:t>4分</w:t>
            </w:r>
          </w:p>
        </w:tc>
        <w:tc>
          <w:tcPr>
            <w:tcW w:w="1400" w:type="dxa"/>
            <w:shd w:val="clear" w:color="auto" w:fill="auto"/>
          </w:tcPr>
          <w:p w14:paraId="5019975A">
            <w:pPr>
              <w:jc w:val="center"/>
            </w:pPr>
            <w:r>
              <w:rPr>
                <w:rFonts w:hint="eastAsia"/>
              </w:rPr>
              <w:t>3分</w:t>
            </w:r>
          </w:p>
        </w:tc>
      </w:tr>
    </w:tbl>
    <w:p w14:paraId="3625DC1D"/>
    <w:p w14:paraId="49090B24">
      <w:r>
        <w:rPr>
          <w:rFonts w:hint="eastAsia"/>
        </w:rPr>
        <w:t>（4）拉弓停时</w:t>
      </w:r>
      <w:r>
        <w:t>测试</w:t>
      </w:r>
    </w:p>
    <w:tbl>
      <w:tblPr>
        <w:tblStyle w:val="5"/>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176"/>
        <w:gridCol w:w="1176"/>
        <w:gridCol w:w="1176"/>
        <w:gridCol w:w="1176"/>
        <w:gridCol w:w="1176"/>
        <w:gridCol w:w="1176"/>
        <w:gridCol w:w="1182"/>
      </w:tblGrid>
      <w:tr w14:paraId="0B76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540" w:type="dxa"/>
            <w:shd w:val="clear" w:color="auto" w:fill="auto"/>
          </w:tcPr>
          <w:p w14:paraId="5CB1CB2F">
            <w:pPr>
              <w:jc w:val="center"/>
            </w:pPr>
            <w:r>
              <w:rPr>
                <w:rFonts w:hint="eastAsia"/>
              </w:rPr>
              <w:t>70秒及以上</w:t>
            </w:r>
          </w:p>
        </w:tc>
        <w:tc>
          <w:tcPr>
            <w:tcW w:w="1176" w:type="dxa"/>
            <w:shd w:val="clear" w:color="auto" w:fill="auto"/>
          </w:tcPr>
          <w:p w14:paraId="72073663">
            <w:pPr>
              <w:jc w:val="center"/>
            </w:pPr>
            <w:r>
              <w:rPr>
                <w:rFonts w:hint="eastAsia"/>
              </w:rPr>
              <w:t>60秒</w:t>
            </w:r>
          </w:p>
        </w:tc>
        <w:tc>
          <w:tcPr>
            <w:tcW w:w="1176" w:type="dxa"/>
            <w:shd w:val="clear" w:color="auto" w:fill="auto"/>
          </w:tcPr>
          <w:p w14:paraId="55A7B716">
            <w:pPr>
              <w:jc w:val="center"/>
            </w:pPr>
            <w:r>
              <w:rPr>
                <w:rFonts w:hint="eastAsia"/>
              </w:rPr>
              <w:t>50秒</w:t>
            </w:r>
          </w:p>
        </w:tc>
        <w:tc>
          <w:tcPr>
            <w:tcW w:w="1176" w:type="dxa"/>
            <w:shd w:val="clear" w:color="auto" w:fill="auto"/>
          </w:tcPr>
          <w:p w14:paraId="349DC645">
            <w:pPr>
              <w:jc w:val="center"/>
            </w:pPr>
            <w:r>
              <w:rPr>
                <w:rFonts w:hint="eastAsia"/>
              </w:rPr>
              <w:t>40秒</w:t>
            </w:r>
          </w:p>
        </w:tc>
        <w:tc>
          <w:tcPr>
            <w:tcW w:w="1176" w:type="dxa"/>
            <w:shd w:val="clear" w:color="auto" w:fill="auto"/>
          </w:tcPr>
          <w:p w14:paraId="37AEC2F2">
            <w:pPr>
              <w:jc w:val="center"/>
            </w:pPr>
            <w:r>
              <w:rPr>
                <w:rFonts w:hint="eastAsia"/>
              </w:rPr>
              <w:t>35秒</w:t>
            </w:r>
          </w:p>
        </w:tc>
        <w:tc>
          <w:tcPr>
            <w:tcW w:w="1176" w:type="dxa"/>
            <w:shd w:val="clear" w:color="auto" w:fill="auto"/>
          </w:tcPr>
          <w:p w14:paraId="528029E3">
            <w:pPr>
              <w:jc w:val="center"/>
            </w:pPr>
            <w:r>
              <w:rPr>
                <w:rFonts w:hint="eastAsia"/>
              </w:rPr>
              <w:t>30秒</w:t>
            </w:r>
          </w:p>
        </w:tc>
        <w:tc>
          <w:tcPr>
            <w:tcW w:w="1176" w:type="dxa"/>
            <w:shd w:val="clear" w:color="auto" w:fill="auto"/>
          </w:tcPr>
          <w:p w14:paraId="2D167702">
            <w:pPr>
              <w:jc w:val="center"/>
            </w:pPr>
            <w:r>
              <w:rPr>
                <w:rFonts w:hint="eastAsia"/>
              </w:rPr>
              <w:t>25秒</w:t>
            </w:r>
          </w:p>
        </w:tc>
        <w:tc>
          <w:tcPr>
            <w:tcW w:w="1182" w:type="dxa"/>
            <w:shd w:val="clear" w:color="auto" w:fill="auto"/>
          </w:tcPr>
          <w:p w14:paraId="59F2D0CC">
            <w:pPr>
              <w:jc w:val="center"/>
            </w:pPr>
            <w:r>
              <w:rPr>
                <w:rFonts w:hint="eastAsia"/>
              </w:rPr>
              <w:t>20秒</w:t>
            </w:r>
          </w:p>
        </w:tc>
      </w:tr>
      <w:tr w14:paraId="7559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540" w:type="dxa"/>
            <w:shd w:val="clear" w:color="auto" w:fill="auto"/>
          </w:tcPr>
          <w:p w14:paraId="195AC152">
            <w:pPr>
              <w:jc w:val="center"/>
            </w:pPr>
            <w:r>
              <w:rPr>
                <w:rFonts w:hint="eastAsia"/>
              </w:rPr>
              <w:t>15分</w:t>
            </w:r>
          </w:p>
        </w:tc>
        <w:tc>
          <w:tcPr>
            <w:tcW w:w="1176" w:type="dxa"/>
            <w:shd w:val="clear" w:color="auto" w:fill="auto"/>
          </w:tcPr>
          <w:p w14:paraId="5D6CB9EB">
            <w:pPr>
              <w:jc w:val="center"/>
            </w:pPr>
            <w:r>
              <w:rPr>
                <w:rFonts w:hint="eastAsia"/>
              </w:rPr>
              <w:t>12分</w:t>
            </w:r>
          </w:p>
        </w:tc>
        <w:tc>
          <w:tcPr>
            <w:tcW w:w="1176" w:type="dxa"/>
            <w:shd w:val="clear" w:color="auto" w:fill="auto"/>
          </w:tcPr>
          <w:p w14:paraId="23453693">
            <w:pPr>
              <w:jc w:val="center"/>
            </w:pPr>
            <w:r>
              <w:rPr>
                <w:rFonts w:hint="eastAsia"/>
              </w:rPr>
              <w:t>10分</w:t>
            </w:r>
          </w:p>
        </w:tc>
        <w:tc>
          <w:tcPr>
            <w:tcW w:w="1176" w:type="dxa"/>
            <w:shd w:val="clear" w:color="auto" w:fill="auto"/>
          </w:tcPr>
          <w:p w14:paraId="7A14E619">
            <w:pPr>
              <w:jc w:val="center"/>
            </w:pPr>
            <w:r>
              <w:rPr>
                <w:rFonts w:hint="eastAsia"/>
              </w:rPr>
              <w:t>8分</w:t>
            </w:r>
          </w:p>
        </w:tc>
        <w:tc>
          <w:tcPr>
            <w:tcW w:w="1176" w:type="dxa"/>
            <w:shd w:val="clear" w:color="auto" w:fill="auto"/>
          </w:tcPr>
          <w:p w14:paraId="6CB070A3">
            <w:pPr>
              <w:jc w:val="center"/>
            </w:pPr>
            <w:r>
              <w:rPr>
                <w:rFonts w:hint="eastAsia"/>
              </w:rPr>
              <w:t>6分</w:t>
            </w:r>
          </w:p>
        </w:tc>
        <w:tc>
          <w:tcPr>
            <w:tcW w:w="1176" w:type="dxa"/>
            <w:shd w:val="clear" w:color="auto" w:fill="auto"/>
          </w:tcPr>
          <w:p w14:paraId="5671AA91">
            <w:pPr>
              <w:jc w:val="center"/>
            </w:pPr>
            <w:r>
              <w:rPr>
                <w:rFonts w:hint="eastAsia"/>
              </w:rPr>
              <w:t>4分</w:t>
            </w:r>
          </w:p>
        </w:tc>
        <w:tc>
          <w:tcPr>
            <w:tcW w:w="1176" w:type="dxa"/>
            <w:shd w:val="clear" w:color="auto" w:fill="auto"/>
          </w:tcPr>
          <w:p w14:paraId="6D9A87B8">
            <w:pPr>
              <w:jc w:val="center"/>
            </w:pPr>
            <w:r>
              <w:rPr>
                <w:rFonts w:hint="eastAsia"/>
              </w:rPr>
              <w:t>3分</w:t>
            </w:r>
          </w:p>
        </w:tc>
        <w:tc>
          <w:tcPr>
            <w:tcW w:w="1182" w:type="dxa"/>
            <w:shd w:val="clear" w:color="auto" w:fill="auto"/>
          </w:tcPr>
          <w:p w14:paraId="122CBB05">
            <w:pPr>
              <w:jc w:val="center"/>
            </w:pPr>
            <w:r>
              <w:rPr>
                <w:rFonts w:hint="eastAsia"/>
              </w:rPr>
              <w:t>2分</w:t>
            </w:r>
          </w:p>
        </w:tc>
      </w:tr>
    </w:tbl>
    <w:p w14:paraId="0AF4529E"/>
    <w:p w14:paraId="364F646D">
      <w:r>
        <w:rPr>
          <w:rFonts w:hint="eastAsia"/>
        </w:rPr>
        <w:t>（5）单臂支撑测试</w:t>
      </w:r>
    </w:p>
    <w:tbl>
      <w:tblPr>
        <w:tblStyle w:val="5"/>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641"/>
        <w:gridCol w:w="1641"/>
        <w:gridCol w:w="1641"/>
        <w:gridCol w:w="1641"/>
        <w:gridCol w:w="1573"/>
      </w:tblGrid>
      <w:tr w14:paraId="5218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41" w:type="dxa"/>
            <w:shd w:val="clear" w:color="auto" w:fill="auto"/>
          </w:tcPr>
          <w:p w14:paraId="0B7190A4">
            <w:pPr>
              <w:jc w:val="center"/>
            </w:pPr>
            <w:r>
              <w:rPr>
                <w:rFonts w:hint="eastAsia"/>
              </w:rPr>
              <w:t>150秒</w:t>
            </w:r>
          </w:p>
        </w:tc>
        <w:tc>
          <w:tcPr>
            <w:tcW w:w="1641" w:type="dxa"/>
            <w:shd w:val="clear" w:color="auto" w:fill="auto"/>
          </w:tcPr>
          <w:p w14:paraId="01D2939C">
            <w:pPr>
              <w:jc w:val="center"/>
            </w:pPr>
            <w:r>
              <w:rPr>
                <w:rFonts w:hint="eastAsia"/>
              </w:rPr>
              <w:t>120秒</w:t>
            </w:r>
          </w:p>
        </w:tc>
        <w:tc>
          <w:tcPr>
            <w:tcW w:w="1641" w:type="dxa"/>
            <w:shd w:val="clear" w:color="auto" w:fill="auto"/>
          </w:tcPr>
          <w:p w14:paraId="11AF4B90">
            <w:pPr>
              <w:jc w:val="center"/>
            </w:pPr>
            <w:r>
              <w:rPr>
                <w:rFonts w:hint="eastAsia"/>
              </w:rPr>
              <w:t>90秒</w:t>
            </w:r>
          </w:p>
        </w:tc>
        <w:tc>
          <w:tcPr>
            <w:tcW w:w="1641" w:type="dxa"/>
            <w:shd w:val="clear" w:color="auto" w:fill="auto"/>
          </w:tcPr>
          <w:p w14:paraId="6A6ACBA0">
            <w:pPr>
              <w:jc w:val="center"/>
            </w:pPr>
            <w:r>
              <w:rPr>
                <w:rFonts w:hint="eastAsia"/>
              </w:rPr>
              <w:t>60秒</w:t>
            </w:r>
          </w:p>
        </w:tc>
        <w:tc>
          <w:tcPr>
            <w:tcW w:w="1641" w:type="dxa"/>
            <w:shd w:val="clear" w:color="auto" w:fill="auto"/>
          </w:tcPr>
          <w:p w14:paraId="39418328">
            <w:pPr>
              <w:jc w:val="center"/>
            </w:pPr>
            <w:r>
              <w:rPr>
                <w:rFonts w:hint="eastAsia"/>
              </w:rPr>
              <w:t>50秒</w:t>
            </w:r>
          </w:p>
        </w:tc>
        <w:tc>
          <w:tcPr>
            <w:tcW w:w="1573" w:type="dxa"/>
            <w:shd w:val="clear" w:color="auto" w:fill="auto"/>
          </w:tcPr>
          <w:p w14:paraId="5789802C">
            <w:pPr>
              <w:jc w:val="center"/>
            </w:pPr>
            <w:r>
              <w:rPr>
                <w:rFonts w:hint="eastAsia"/>
              </w:rPr>
              <w:t>40秒</w:t>
            </w:r>
          </w:p>
        </w:tc>
      </w:tr>
      <w:tr w14:paraId="7253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41" w:type="dxa"/>
            <w:shd w:val="clear" w:color="auto" w:fill="auto"/>
          </w:tcPr>
          <w:p w14:paraId="366CD854">
            <w:pPr>
              <w:jc w:val="center"/>
            </w:pPr>
            <w:r>
              <w:rPr>
                <w:rFonts w:hint="eastAsia"/>
              </w:rPr>
              <w:t>15分</w:t>
            </w:r>
          </w:p>
        </w:tc>
        <w:tc>
          <w:tcPr>
            <w:tcW w:w="1641" w:type="dxa"/>
            <w:shd w:val="clear" w:color="auto" w:fill="auto"/>
          </w:tcPr>
          <w:p w14:paraId="7C255813">
            <w:pPr>
              <w:jc w:val="center"/>
            </w:pPr>
            <w:r>
              <w:rPr>
                <w:rFonts w:hint="eastAsia"/>
              </w:rPr>
              <w:t>12分</w:t>
            </w:r>
          </w:p>
        </w:tc>
        <w:tc>
          <w:tcPr>
            <w:tcW w:w="1641" w:type="dxa"/>
            <w:shd w:val="clear" w:color="auto" w:fill="auto"/>
          </w:tcPr>
          <w:p w14:paraId="6360B442">
            <w:pPr>
              <w:jc w:val="center"/>
            </w:pPr>
            <w:r>
              <w:rPr>
                <w:rFonts w:hint="eastAsia"/>
              </w:rPr>
              <w:t>10分</w:t>
            </w:r>
          </w:p>
        </w:tc>
        <w:tc>
          <w:tcPr>
            <w:tcW w:w="1641" w:type="dxa"/>
            <w:shd w:val="clear" w:color="auto" w:fill="auto"/>
          </w:tcPr>
          <w:p w14:paraId="041E2E7E">
            <w:pPr>
              <w:jc w:val="center"/>
            </w:pPr>
            <w:r>
              <w:rPr>
                <w:rFonts w:hint="eastAsia"/>
              </w:rPr>
              <w:t>8分</w:t>
            </w:r>
          </w:p>
        </w:tc>
        <w:tc>
          <w:tcPr>
            <w:tcW w:w="1641" w:type="dxa"/>
            <w:shd w:val="clear" w:color="auto" w:fill="auto"/>
          </w:tcPr>
          <w:p w14:paraId="5E730894">
            <w:pPr>
              <w:jc w:val="center"/>
            </w:pPr>
            <w:r>
              <w:rPr>
                <w:rFonts w:hint="eastAsia"/>
              </w:rPr>
              <w:t>6分</w:t>
            </w:r>
          </w:p>
        </w:tc>
        <w:tc>
          <w:tcPr>
            <w:tcW w:w="1573" w:type="dxa"/>
            <w:shd w:val="clear" w:color="auto" w:fill="auto"/>
          </w:tcPr>
          <w:p w14:paraId="71977FCE">
            <w:pPr>
              <w:jc w:val="center"/>
            </w:pPr>
            <w:r>
              <w:rPr>
                <w:rFonts w:hint="eastAsia"/>
              </w:rPr>
              <w:t>4分</w:t>
            </w:r>
          </w:p>
        </w:tc>
      </w:tr>
    </w:tbl>
    <w:p w14:paraId="1515FC8F"/>
    <w:p w14:paraId="6A6E4F5C">
      <w:r>
        <w:t>（</w:t>
      </w:r>
      <w:r>
        <w:rPr>
          <w:rFonts w:hint="eastAsia"/>
        </w:rPr>
        <w:t>6</w:t>
      </w:r>
      <w:r>
        <w:t>）技术</w:t>
      </w:r>
      <w:r>
        <w:rPr>
          <w:rFonts w:hint="eastAsia"/>
        </w:rPr>
        <w:t>水平、潜能评估</w:t>
      </w:r>
    </w:p>
    <w:tbl>
      <w:tblPr>
        <w:tblStyle w:val="5"/>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1981"/>
        <w:gridCol w:w="1981"/>
        <w:gridCol w:w="1981"/>
        <w:gridCol w:w="1981"/>
      </w:tblGrid>
      <w:tr w14:paraId="157F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981" w:type="dxa"/>
            <w:shd w:val="clear" w:color="auto" w:fill="auto"/>
          </w:tcPr>
          <w:p w14:paraId="284DD132">
            <w:pPr>
              <w:jc w:val="center"/>
            </w:pPr>
            <w:r>
              <w:t>项目</w:t>
            </w:r>
            <w:r>
              <w:rPr>
                <w:rFonts w:hint="eastAsia"/>
              </w:rPr>
              <w:t>、</w:t>
            </w:r>
            <w:r>
              <w:t>分值</w:t>
            </w:r>
          </w:p>
        </w:tc>
        <w:tc>
          <w:tcPr>
            <w:tcW w:w="1981" w:type="dxa"/>
            <w:shd w:val="clear" w:color="auto" w:fill="auto"/>
          </w:tcPr>
          <w:p w14:paraId="26C197C1">
            <w:pPr>
              <w:jc w:val="center"/>
            </w:pPr>
            <w:r>
              <w:rPr>
                <w:rFonts w:hint="eastAsia"/>
              </w:rPr>
              <w:t>优秀</w:t>
            </w:r>
          </w:p>
        </w:tc>
        <w:tc>
          <w:tcPr>
            <w:tcW w:w="1981" w:type="dxa"/>
            <w:shd w:val="clear" w:color="auto" w:fill="auto"/>
          </w:tcPr>
          <w:p w14:paraId="276B7E3F">
            <w:pPr>
              <w:jc w:val="center"/>
            </w:pPr>
            <w:r>
              <w:t>良</w:t>
            </w:r>
            <w:r>
              <w:rPr>
                <w:rFonts w:hint="eastAsia"/>
              </w:rPr>
              <w:t>好</w:t>
            </w:r>
          </w:p>
        </w:tc>
        <w:tc>
          <w:tcPr>
            <w:tcW w:w="1981" w:type="dxa"/>
            <w:shd w:val="clear" w:color="auto" w:fill="auto"/>
          </w:tcPr>
          <w:p w14:paraId="56C6942E">
            <w:pPr>
              <w:jc w:val="center"/>
            </w:pPr>
            <w:r>
              <w:rPr>
                <w:rFonts w:hint="eastAsia"/>
              </w:rPr>
              <w:t>中等</w:t>
            </w:r>
          </w:p>
        </w:tc>
        <w:tc>
          <w:tcPr>
            <w:tcW w:w="1981" w:type="dxa"/>
            <w:shd w:val="clear" w:color="auto" w:fill="auto"/>
          </w:tcPr>
          <w:p w14:paraId="51C9D451">
            <w:pPr>
              <w:jc w:val="center"/>
            </w:pPr>
            <w:r>
              <w:rPr>
                <w:rFonts w:hint="eastAsia"/>
              </w:rPr>
              <w:t>一般</w:t>
            </w:r>
          </w:p>
        </w:tc>
      </w:tr>
      <w:tr w14:paraId="7FB4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981" w:type="dxa"/>
            <w:shd w:val="clear" w:color="auto" w:fill="auto"/>
          </w:tcPr>
          <w:p w14:paraId="22F645AB">
            <w:pPr>
              <w:jc w:val="center"/>
            </w:pPr>
            <w:r>
              <w:t>评分标准</w:t>
            </w:r>
          </w:p>
        </w:tc>
        <w:tc>
          <w:tcPr>
            <w:tcW w:w="1981" w:type="dxa"/>
            <w:shd w:val="clear" w:color="auto" w:fill="auto"/>
          </w:tcPr>
          <w:p w14:paraId="11CD1E2E">
            <w:pPr>
              <w:jc w:val="center"/>
            </w:pPr>
            <w:r>
              <w:t>30</w:t>
            </w:r>
            <w:r>
              <w:rPr>
                <w:rFonts w:hint="eastAsia"/>
              </w:rPr>
              <w:t>-</w:t>
            </w:r>
            <w:r>
              <w:t>21</w:t>
            </w:r>
            <w:r>
              <w:rPr>
                <w:rFonts w:hint="eastAsia"/>
              </w:rPr>
              <w:t>分</w:t>
            </w:r>
          </w:p>
        </w:tc>
        <w:tc>
          <w:tcPr>
            <w:tcW w:w="1981" w:type="dxa"/>
            <w:shd w:val="clear" w:color="auto" w:fill="auto"/>
          </w:tcPr>
          <w:p w14:paraId="75200C74">
            <w:pPr>
              <w:jc w:val="center"/>
            </w:pPr>
            <w:r>
              <w:t>20</w:t>
            </w:r>
            <w:r>
              <w:rPr>
                <w:rFonts w:hint="eastAsia"/>
              </w:rPr>
              <w:t>-</w:t>
            </w:r>
            <w:r>
              <w:t>11</w:t>
            </w:r>
            <w:r>
              <w:rPr>
                <w:rFonts w:hint="eastAsia"/>
              </w:rPr>
              <w:t>分</w:t>
            </w:r>
          </w:p>
        </w:tc>
        <w:tc>
          <w:tcPr>
            <w:tcW w:w="1981" w:type="dxa"/>
            <w:shd w:val="clear" w:color="auto" w:fill="auto"/>
          </w:tcPr>
          <w:p w14:paraId="4993EAF3">
            <w:pPr>
              <w:jc w:val="center"/>
            </w:pPr>
            <w:r>
              <w:t>10</w:t>
            </w:r>
            <w:r>
              <w:rPr>
                <w:rFonts w:hint="eastAsia"/>
              </w:rPr>
              <w:t>-</w:t>
            </w:r>
            <w:r>
              <w:t>6</w:t>
            </w:r>
            <w:r>
              <w:rPr>
                <w:rFonts w:hint="eastAsia"/>
              </w:rPr>
              <w:t>分</w:t>
            </w:r>
          </w:p>
        </w:tc>
        <w:tc>
          <w:tcPr>
            <w:tcW w:w="1981" w:type="dxa"/>
            <w:shd w:val="clear" w:color="auto" w:fill="auto"/>
          </w:tcPr>
          <w:p w14:paraId="38A3D83C">
            <w:pPr>
              <w:jc w:val="center"/>
            </w:pPr>
            <w:r>
              <w:t>5</w:t>
            </w:r>
            <w:r>
              <w:rPr>
                <w:rFonts w:hint="eastAsia"/>
              </w:rPr>
              <w:t>-1分</w:t>
            </w:r>
          </w:p>
        </w:tc>
      </w:tr>
    </w:tbl>
    <w:p w14:paraId="6AAB7DA1">
      <w:pPr>
        <w:rPr>
          <w:rFonts w:ascii="宋体" w:hAnsi="宋体" w:cs="宋体"/>
          <w:b/>
          <w:bCs/>
          <w:szCs w:val="21"/>
        </w:rPr>
      </w:pPr>
    </w:p>
    <w:p w14:paraId="7277B115">
      <w:pPr>
        <w:rPr>
          <w:rFonts w:ascii="宋体" w:hAnsi="宋体" w:cs="宋体"/>
          <w:b/>
          <w:bCs/>
          <w:szCs w:val="21"/>
        </w:rPr>
      </w:pPr>
      <w:r>
        <w:rPr>
          <w:rFonts w:hint="eastAsia" w:ascii="宋体" w:hAnsi="宋体" w:cs="宋体"/>
          <w:b/>
          <w:bCs/>
          <w:szCs w:val="21"/>
        </w:rPr>
        <w:t>二、专业加试合格线</w:t>
      </w:r>
    </w:p>
    <w:p w14:paraId="3AB79DD7">
      <w:pPr>
        <w:rPr>
          <w:b/>
        </w:rPr>
      </w:pPr>
      <w:r>
        <w:rPr>
          <w:rFonts w:hint="eastAsia"/>
          <w:b/>
        </w:rPr>
        <w:t>专业加试合格线为</w:t>
      </w:r>
      <w:r>
        <w:rPr>
          <w:b/>
        </w:rPr>
        <w:t>6</w:t>
      </w:r>
      <w:r>
        <w:rPr>
          <w:rFonts w:hint="eastAsia"/>
          <w:b/>
        </w:rPr>
        <w:t>0分</w:t>
      </w: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E1D80"/>
    <w:multiLevelType w:val="singleLevel"/>
    <w:tmpl w:val="B33E1D80"/>
    <w:lvl w:ilvl="0" w:tentative="0">
      <w:start w:val="5"/>
      <w:numFmt w:val="chineseCounting"/>
      <w:suff w:val="nothing"/>
      <w:lvlText w:val="%1、"/>
      <w:lvlJc w:val="left"/>
      <w:pPr>
        <w:ind w:left="320" w:firstLine="0"/>
      </w:pPr>
      <w:rPr>
        <w:rFonts w:hint="eastAsia"/>
      </w:rPr>
    </w:lvl>
  </w:abstractNum>
  <w:abstractNum w:abstractNumId="1">
    <w:nsid w:val="042C462E"/>
    <w:multiLevelType w:val="singleLevel"/>
    <w:tmpl w:val="042C462E"/>
    <w:lvl w:ilvl="0" w:tentative="0">
      <w:start w:val="3"/>
      <w:numFmt w:val="chineseCounting"/>
      <w:suff w:val="nothing"/>
      <w:lvlText w:val="（%1）"/>
      <w:lvlJc w:val="left"/>
      <w:rPr>
        <w:rFonts w:hint="eastAsia"/>
      </w:rPr>
    </w:lvl>
  </w:abstractNum>
  <w:abstractNum w:abstractNumId="2">
    <w:nsid w:val="58C5EB45"/>
    <w:multiLevelType w:val="singleLevel"/>
    <w:tmpl w:val="58C5EB45"/>
    <w:lvl w:ilvl="0" w:tentative="0">
      <w:start w:val="1"/>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7929"/>
    <w:rsid w:val="000D2A48"/>
    <w:rsid w:val="001F29A9"/>
    <w:rsid w:val="0020072B"/>
    <w:rsid w:val="00212775"/>
    <w:rsid w:val="002261A8"/>
    <w:rsid w:val="00292175"/>
    <w:rsid w:val="00307D2F"/>
    <w:rsid w:val="00376560"/>
    <w:rsid w:val="003A7BA6"/>
    <w:rsid w:val="003E78D2"/>
    <w:rsid w:val="00483FB2"/>
    <w:rsid w:val="004C4297"/>
    <w:rsid w:val="004F50B9"/>
    <w:rsid w:val="005D587A"/>
    <w:rsid w:val="00673137"/>
    <w:rsid w:val="00674813"/>
    <w:rsid w:val="006844A7"/>
    <w:rsid w:val="006974C7"/>
    <w:rsid w:val="00697B46"/>
    <w:rsid w:val="00702BEC"/>
    <w:rsid w:val="0072340E"/>
    <w:rsid w:val="00744CFD"/>
    <w:rsid w:val="00777BC7"/>
    <w:rsid w:val="007D0583"/>
    <w:rsid w:val="00827872"/>
    <w:rsid w:val="00847B0B"/>
    <w:rsid w:val="00883291"/>
    <w:rsid w:val="0088664C"/>
    <w:rsid w:val="008E5338"/>
    <w:rsid w:val="009100D8"/>
    <w:rsid w:val="00983AD0"/>
    <w:rsid w:val="009B464E"/>
    <w:rsid w:val="009B5112"/>
    <w:rsid w:val="009C5EF2"/>
    <w:rsid w:val="009D5C67"/>
    <w:rsid w:val="00A05DF5"/>
    <w:rsid w:val="00A56D04"/>
    <w:rsid w:val="00A66B83"/>
    <w:rsid w:val="00AC75D7"/>
    <w:rsid w:val="00AD421D"/>
    <w:rsid w:val="00B62A37"/>
    <w:rsid w:val="00D52764"/>
    <w:rsid w:val="00D87C46"/>
    <w:rsid w:val="00DC1378"/>
    <w:rsid w:val="00E133CB"/>
    <w:rsid w:val="00E207AC"/>
    <w:rsid w:val="00E20EFC"/>
    <w:rsid w:val="00E27929"/>
    <w:rsid w:val="00EB3DBE"/>
    <w:rsid w:val="00FC0C0E"/>
    <w:rsid w:val="01AA7D1B"/>
    <w:rsid w:val="06265752"/>
    <w:rsid w:val="07603356"/>
    <w:rsid w:val="09BC683E"/>
    <w:rsid w:val="0B560C7C"/>
    <w:rsid w:val="0E2851DB"/>
    <w:rsid w:val="10606175"/>
    <w:rsid w:val="14522278"/>
    <w:rsid w:val="1A1A55E6"/>
    <w:rsid w:val="1BF65BDF"/>
    <w:rsid w:val="219F2875"/>
    <w:rsid w:val="21DE339D"/>
    <w:rsid w:val="26630315"/>
    <w:rsid w:val="27EF1BCF"/>
    <w:rsid w:val="290556B4"/>
    <w:rsid w:val="2A263B34"/>
    <w:rsid w:val="2D3622E0"/>
    <w:rsid w:val="2FC55B9D"/>
    <w:rsid w:val="31464ABB"/>
    <w:rsid w:val="3B7C7EE6"/>
    <w:rsid w:val="3E16796C"/>
    <w:rsid w:val="3E460E59"/>
    <w:rsid w:val="42DA1507"/>
    <w:rsid w:val="44A14C7E"/>
    <w:rsid w:val="45A1630C"/>
    <w:rsid w:val="4FE44B1C"/>
    <w:rsid w:val="50CD4459"/>
    <w:rsid w:val="56480069"/>
    <w:rsid w:val="56D939D0"/>
    <w:rsid w:val="596D67DA"/>
    <w:rsid w:val="5C58551F"/>
    <w:rsid w:val="5FF01080"/>
    <w:rsid w:val="60940AF0"/>
    <w:rsid w:val="6212542D"/>
    <w:rsid w:val="64D75733"/>
    <w:rsid w:val="684478A1"/>
    <w:rsid w:val="6D7B1D09"/>
    <w:rsid w:val="6EBE56B6"/>
    <w:rsid w:val="709A29CD"/>
    <w:rsid w:val="7E2A7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kern w:val="2"/>
      <w:sz w:val="18"/>
      <w:szCs w:val="18"/>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474C5-52D6-4725-98D7-03DE1B992AD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1767</Words>
  <Characters>2010</Characters>
  <Lines>16</Lines>
  <Paragraphs>4</Paragraphs>
  <TotalTime>44</TotalTime>
  <ScaleCrop>false</ScaleCrop>
  <LinksUpToDate>false</LinksUpToDate>
  <CharactersWithSpaces>2093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2026-05-27T03:27:43Z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